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i w:val="1"/>
          <w:iCs w:val="1"/>
          <w:sz w:val="26"/>
          <w:szCs w:val="2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sz w:val="16"/>
          <w:szCs w:val="16"/>
        </w:rPr>
      </w:pPr>
      <w:r w:rsidDel="00000000" w:rsidR="00000000" w:rsidRPr="00000000">
        <w:rPr>
          <w:rtl w:val="0"/>
        </w:rPr>
      </w:r>
    </w:p>
    <w:p w:rsidR="00000000" w:rsidDel="00000000" w:rsidP="00000000" w:rsidRDefault="00000000" w:rsidRPr="00000000" w14:paraId="00000003">
      <w:pPr>
        <w:widowControl w:val="0"/>
        <w:spacing w:after="240" w:before="240" w:line="288" w:lineRule="auto"/>
        <w:jc w:val="center"/>
        <w:rPr>
          <w:rFonts w:ascii="Calibri" w:cs="Calibri" w:eastAsia="Calibri" w:hAnsi="Calibri"/>
          <w:b w:val="1"/>
          <w:bCs w:val="1"/>
          <w:sz w:val="42"/>
          <w:szCs w:val="42"/>
        </w:rPr>
      </w:pPr>
      <w:r w:rsidDel="00000000" w:rsidR="00000000" w:rsidRPr="00000000">
        <w:rPr>
          <w:rFonts w:ascii="Calibri" w:cs="Calibri" w:eastAsia="Calibri" w:hAnsi="Calibri"/>
          <w:b w:val="1"/>
          <w:bCs w:val="1"/>
          <w:sz w:val="42"/>
          <w:szCs w:val="42"/>
          <w:rtl w:val="0"/>
        </w:rPr>
        <w:t xml:space="preserve">Consultia Business Travel celebra su 15º aniversario con una convención innovadora y transformadora</w:t>
      </w:r>
    </w:p>
    <w:p w:rsidR="00000000" w:rsidDel="00000000" w:rsidP="00000000" w:rsidRDefault="00000000" w:rsidRPr="00000000" w14:paraId="00000004">
      <w:pPr>
        <w:widowControl w:val="0"/>
        <w:numPr>
          <w:ilvl w:val="0"/>
          <w:numId w:val="1"/>
        </w:numPr>
        <w:spacing w:after="240" w:line="288" w:lineRule="auto"/>
        <w:ind w:left="720" w:hanging="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Con este encuentro, la compañía reforzó su estrategia en la nueva era de los viajes de empresa, abordando la evolución del sector, el impulso tecnológico y la transformación del modelo de gestión</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before="160" w:line="288" w:lineRule="auto"/>
        <w:ind w:right="16"/>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48"/>
          <w:szCs w:val="48"/>
        </w:rPr>
        <w:drawing>
          <wp:inline distB="114300" distT="114300" distL="114300" distR="114300">
            <wp:extent cx="5400675" cy="2279426"/>
            <wp:effectExtent b="0" l="0" r="0" t="0"/>
            <wp:docPr id="62" name="image1.jpg"/>
            <a:graphic>
              <a:graphicData uri="http://schemas.openxmlformats.org/drawingml/2006/picture">
                <pic:pic>
                  <pic:nvPicPr>
                    <pic:cNvPr id="0" name="image1.jpg"/>
                    <pic:cNvPicPr preferRelativeResize="0"/>
                  </pic:nvPicPr>
                  <pic:blipFill>
                    <a:blip r:embed="rId7"/>
                    <a:srcRect b="0" l="0" r="0" t="3113"/>
                    <a:stretch>
                      <a:fillRect/>
                    </a:stretch>
                  </pic:blipFill>
                  <pic:spPr>
                    <a:xfrm>
                      <a:off x="0" y="0"/>
                      <a:ext cx="5400675" cy="227942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Madrid, 3 de diciembre de 2025</w:t>
      </w:r>
      <w:r w:rsidDel="00000000" w:rsidR="00000000" w:rsidRPr="00000000">
        <w:rPr>
          <w:rFonts w:ascii="Calibri" w:cs="Calibri" w:eastAsia="Calibri" w:hAnsi="Calibri"/>
          <w:sz w:val="24"/>
          <w:szCs w:val="24"/>
          <w:rtl w:val="0"/>
        </w:rPr>
        <w:t xml:space="preserve"> – Con motivo de su 15º aniversario, </w:t>
      </w:r>
      <w:hyperlink r:id="rId8">
        <w:r w:rsidDel="00000000" w:rsidR="00000000" w:rsidRPr="00000000">
          <w:rPr>
            <w:rFonts w:ascii="Calibri" w:cs="Calibri" w:eastAsia="Calibri" w:hAnsi="Calibri"/>
            <w:b w:val="1"/>
            <w:bCs w:val="1"/>
            <w:color w:val="1155cc"/>
            <w:sz w:val="24"/>
            <w:szCs w:val="24"/>
            <w:u w:val="single"/>
            <w:rtl w:val="0"/>
          </w:rPr>
          <w:t xml:space="preserve">Consultia Business Travel</w:t>
        </w:r>
      </w:hyperlink>
      <w:r w:rsidDel="00000000" w:rsidR="00000000" w:rsidRPr="00000000">
        <w:rPr>
          <w:rFonts w:ascii="Calibri" w:cs="Calibri" w:eastAsia="Calibri" w:hAnsi="Calibri"/>
          <w:sz w:val="24"/>
          <w:szCs w:val="24"/>
          <w:rtl w:val="0"/>
        </w:rPr>
        <w:t xml:space="preserve">, compañía especializada en la gestión integral de viajes de negocios, ha celebrado del 28 al 30 de noviembre su </w:t>
      </w:r>
      <w:r w:rsidDel="00000000" w:rsidR="00000000" w:rsidRPr="00000000">
        <w:rPr>
          <w:rFonts w:ascii="Calibri" w:cs="Calibri" w:eastAsia="Calibri" w:hAnsi="Calibri"/>
          <w:b w:val="1"/>
          <w:bCs w:val="1"/>
          <w:sz w:val="24"/>
          <w:szCs w:val="24"/>
          <w:rtl w:val="0"/>
        </w:rPr>
        <w:t xml:space="preserve">Convención </w:t>
      </w:r>
      <w:r w:rsidDel="00000000" w:rsidR="00000000" w:rsidRPr="00000000">
        <w:rPr>
          <w:rFonts w:ascii="Calibri" w:cs="Calibri" w:eastAsia="Calibri" w:hAnsi="Calibri"/>
          <w:sz w:val="24"/>
          <w:szCs w:val="24"/>
          <w:rtl w:val="0"/>
        </w:rPr>
        <w:t xml:space="preserve">en el Hotel Meliá Castilla de Madrid, un encuentro que reunió a gran parte del equipo y partners estratégicos en torno a un objetivo común: seguir liderando la transformación del business travel.</w:t>
      </w:r>
    </w:p>
    <w:p w:rsidR="00000000" w:rsidDel="00000000" w:rsidP="00000000" w:rsidRDefault="00000000" w:rsidRPr="00000000" w14:paraId="00000007">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convención giró en torno al propósito con el que nació la compañía hace ya quince años: </w:t>
      </w:r>
      <w:r w:rsidDel="00000000" w:rsidR="00000000" w:rsidRPr="00000000">
        <w:rPr>
          <w:rFonts w:ascii="Calibri" w:cs="Calibri" w:eastAsia="Calibri" w:hAnsi="Calibri"/>
          <w:b w:val="1"/>
          <w:bCs w:val="1"/>
          <w:sz w:val="24"/>
          <w:szCs w:val="24"/>
          <w:rtl w:val="0"/>
        </w:rPr>
        <w:t xml:space="preserve">digitalizar y transformar la forma en que las empresas gestionan sus viajes</w:t>
      </w:r>
      <w:r w:rsidDel="00000000" w:rsidR="00000000" w:rsidRPr="00000000">
        <w:rPr>
          <w:rFonts w:ascii="Calibri" w:cs="Calibri" w:eastAsia="Calibri" w:hAnsi="Calibri"/>
          <w:sz w:val="24"/>
          <w:szCs w:val="24"/>
          <w:rtl w:val="0"/>
        </w:rPr>
        <w:t xml:space="preserve">. Desde entonces, Consultia Business Travel ha consolidado un modelo propio y ha impulsado un ecosistema tecnológico orientado a la eficiencia, la automatización y la excelencia en el servicio altamente especializado.</w:t>
      </w:r>
    </w:p>
    <w:p w:rsidR="00000000" w:rsidDel="00000000" w:rsidP="00000000" w:rsidRDefault="00000000" w:rsidRPr="00000000" w14:paraId="00000008">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inauguración del evento corrió a cargo de </w:t>
      </w:r>
      <w:r w:rsidDel="00000000" w:rsidR="00000000" w:rsidRPr="00000000">
        <w:rPr>
          <w:rFonts w:ascii="Calibri" w:cs="Calibri" w:eastAsia="Calibri" w:hAnsi="Calibri"/>
          <w:b w:val="1"/>
          <w:bCs w:val="1"/>
          <w:sz w:val="24"/>
          <w:szCs w:val="24"/>
          <w:rtl w:val="0"/>
        </w:rPr>
        <w:t xml:space="preserve">Ignacio González, </w:t>
      </w:r>
      <w:r w:rsidDel="00000000" w:rsidR="00000000" w:rsidRPr="00000000">
        <w:rPr>
          <w:rFonts w:ascii="Calibri" w:cs="Calibri" w:eastAsia="Calibri" w:hAnsi="Calibri"/>
          <w:sz w:val="24"/>
          <w:szCs w:val="24"/>
          <w:rtl w:val="0"/>
        </w:rPr>
        <w:t xml:space="preserve">director general, quien destacó la evolución de la compañía y el papel del equipo como motor del proyecto. A continuación, el fundador y CEO, </w:t>
      </w:r>
      <w:r w:rsidDel="00000000" w:rsidR="00000000" w:rsidRPr="00000000">
        <w:rPr>
          <w:rFonts w:ascii="Calibri" w:cs="Calibri" w:eastAsia="Calibri" w:hAnsi="Calibri"/>
          <w:b w:val="1"/>
          <w:bCs w:val="1"/>
          <w:sz w:val="24"/>
          <w:szCs w:val="24"/>
          <w:rtl w:val="0"/>
        </w:rPr>
        <w:t xml:space="preserve">Juan Manuel Baixauli</w:t>
      </w:r>
      <w:r w:rsidDel="00000000" w:rsidR="00000000" w:rsidRPr="00000000">
        <w:rPr>
          <w:rFonts w:ascii="Calibri" w:cs="Calibri" w:eastAsia="Calibri" w:hAnsi="Calibri"/>
          <w:sz w:val="24"/>
          <w:szCs w:val="24"/>
          <w:rtl w:val="0"/>
        </w:rPr>
        <w:t xml:space="preserve">, presentó el plan estratégico de crecimiento y la evolución del modelo Destinux hacia la inteligencia artificial para  </w:t>
      </w:r>
    </w:p>
    <w:p w:rsidR="00000000" w:rsidDel="00000000" w:rsidP="00000000" w:rsidRDefault="00000000" w:rsidRPr="00000000" w14:paraId="00000009">
      <w:pPr>
        <w:widowControl w:val="0"/>
        <w:spacing w:after="240" w:before="240" w:line="288"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afrontar los nuevos retos del sector.</w:t>
      </w:r>
    </w:p>
    <w:p w:rsidR="00000000" w:rsidDel="00000000" w:rsidP="00000000" w:rsidRDefault="00000000" w:rsidRPr="00000000" w14:paraId="0000000B">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otro lado, participaron activamente representantes de compañías líderes de la industria turística como</w:t>
      </w:r>
      <w:r w:rsidDel="00000000" w:rsidR="00000000" w:rsidRPr="00000000">
        <w:rPr>
          <w:rFonts w:ascii="Calibri" w:cs="Calibri" w:eastAsia="Calibri" w:hAnsi="Calibri"/>
          <w:b w:val="1"/>
          <w:bCs w:val="1"/>
          <w:sz w:val="24"/>
          <w:szCs w:val="24"/>
          <w:rtl w:val="0"/>
        </w:rPr>
        <w:t xml:space="preserve"> Meliá Hotels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Iberia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Enterprise Mobility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Iryo </w:t>
      </w:r>
      <w:r w:rsidDel="00000000" w:rsidR="00000000" w:rsidRPr="00000000">
        <w:rPr>
          <w:rFonts w:ascii="Calibri" w:cs="Calibri" w:eastAsia="Calibri" w:hAnsi="Calibri"/>
          <w:sz w:val="24"/>
          <w:szCs w:val="24"/>
          <w:rtl w:val="0"/>
        </w:rPr>
        <w:t xml:space="preserve">y </w:t>
      </w:r>
      <w:r w:rsidDel="00000000" w:rsidR="00000000" w:rsidRPr="00000000">
        <w:rPr>
          <w:rFonts w:ascii="Calibri" w:cs="Calibri" w:eastAsia="Calibri" w:hAnsi="Calibri"/>
          <w:b w:val="1"/>
          <w:bCs w:val="1"/>
          <w:sz w:val="24"/>
          <w:szCs w:val="24"/>
          <w:rtl w:val="0"/>
        </w:rPr>
        <w:t xml:space="preserve">Diners Club </w:t>
      </w:r>
      <w:r w:rsidDel="00000000" w:rsidR="00000000" w:rsidRPr="00000000">
        <w:rPr>
          <w:rFonts w:ascii="Calibri" w:cs="Calibri" w:eastAsia="Calibri" w:hAnsi="Calibri"/>
          <w:sz w:val="24"/>
          <w:szCs w:val="24"/>
          <w:rtl w:val="0"/>
        </w:rPr>
        <w:t xml:space="preserve">para analizar tendencias, innovación tecnológica y el futuro del viajero corporativo.</w:t>
      </w:r>
    </w:p>
    <w:p w:rsidR="00000000" w:rsidDel="00000000" w:rsidP="00000000" w:rsidRDefault="00000000" w:rsidRPr="00000000" w14:paraId="0000000C">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rtl w:val="0"/>
        </w:rPr>
        <w:t xml:space="preserve">“Creando JUNTOS el futuro</w:t>
      </w:r>
      <w:r w:rsidDel="00000000" w:rsidR="00000000" w:rsidRPr="00000000">
        <w:rPr>
          <w:rFonts w:ascii="Calibri" w:cs="Calibri" w:eastAsia="Calibri" w:hAnsi="Calibri"/>
          <w:sz w:val="24"/>
          <w:szCs w:val="24"/>
          <w:rtl w:val="0"/>
        </w:rPr>
        <w:t xml:space="preserve"> no es solo el lema de la convención, es nuestra manera de seguir evolucionando”. Con esta declaración, Ignacio González, director general de Consultia Business Travel, resume el espíritu de la celebración, donde la innovación, el talento y una visión transformadora avanzan de forma conjunta.</w:t>
      </w:r>
    </w:p>
    <w:p w:rsidR="00000000" w:rsidDel="00000000" w:rsidP="00000000" w:rsidRDefault="00000000" w:rsidRPr="00000000" w14:paraId="0000000D">
      <w:pPr>
        <w:widowControl w:val="0"/>
        <w:spacing w:after="240" w:before="240" w:line="288" w:lineRule="auto"/>
        <w:jc w:val="both"/>
        <w:rPr>
          <w:rFonts w:ascii="Calibri" w:cs="Calibri" w:eastAsia="Calibri" w:hAnsi="Calibri"/>
          <w:sz w:val="24"/>
          <w:szCs w:val="24"/>
          <w:highlight w:val="red"/>
        </w:rPr>
      </w:pPr>
      <w:r w:rsidDel="00000000" w:rsidR="00000000" w:rsidRPr="00000000">
        <w:rPr>
          <w:rFonts w:ascii="Calibri" w:cs="Calibri" w:eastAsia="Calibri" w:hAnsi="Calibri"/>
          <w:sz w:val="24"/>
          <w:szCs w:val="24"/>
          <w:rtl w:val="0"/>
        </w:rPr>
        <w:t xml:space="preserve">En línea con este compromiso, la compañía ha reforzado significativamente su inversión en </w:t>
      </w:r>
      <w:r w:rsidDel="00000000" w:rsidR="00000000" w:rsidRPr="00000000">
        <w:rPr>
          <w:rFonts w:ascii="Calibri" w:cs="Calibri" w:eastAsia="Calibri" w:hAnsi="Calibri"/>
          <w:b w:val="1"/>
          <w:bCs w:val="1"/>
          <w:sz w:val="24"/>
          <w:szCs w:val="24"/>
          <w:rtl w:val="0"/>
        </w:rPr>
        <w:t xml:space="preserve">capital humano</w:t>
      </w:r>
      <w:r w:rsidDel="00000000" w:rsidR="00000000" w:rsidRPr="00000000">
        <w:rPr>
          <w:rFonts w:ascii="Calibri" w:cs="Calibri" w:eastAsia="Calibri" w:hAnsi="Calibri"/>
          <w:sz w:val="24"/>
          <w:szCs w:val="24"/>
          <w:rtl w:val="0"/>
        </w:rPr>
        <w:t xml:space="preserve">, incrementando su plantilla en un </w:t>
      </w:r>
      <w:r w:rsidDel="00000000" w:rsidR="00000000" w:rsidRPr="00000000">
        <w:rPr>
          <w:rFonts w:ascii="Calibri" w:cs="Calibri" w:eastAsia="Calibri" w:hAnsi="Calibri"/>
          <w:b w:val="1"/>
          <w:bCs w:val="1"/>
          <w:sz w:val="24"/>
          <w:szCs w:val="24"/>
          <w:rtl w:val="0"/>
        </w:rPr>
        <w:t xml:space="preserve">35% durante el último año</w:t>
      </w:r>
      <w:r w:rsidDel="00000000" w:rsidR="00000000" w:rsidRPr="00000000">
        <w:rPr>
          <w:rFonts w:ascii="Calibri" w:cs="Calibri" w:eastAsia="Calibri" w:hAnsi="Calibri"/>
          <w:sz w:val="24"/>
          <w:szCs w:val="24"/>
          <w:rtl w:val="0"/>
        </w:rPr>
        <w:t xml:space="preserve">. Paralelamente, ha experimentado un crecimiento del 78% en su facturación desde el lanzamiento de su solución integral (end-to-end) Destinux que digitaliza y optimiza todos los procesos de gestión de los viajes corporativos.</w:t>
      </w:r>
      <w:r w:rsidDel="00000000" w:rsidR="00000000" w:rsidRPr="00000000">
        <w:rPr>
          <w:rtl w:val="0"/>
        </w:rPr>
      </w:r>
    </w:p>
    <w:p w:rsidR="00000000" w:rsidDel="00000000" w:rsidP="00000000" w:rsidRDefault="00000000" w:rsidRPr="00000000" w14:paraId="0000000E">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0F">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10">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1">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2">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4">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5">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Teléfono: 91 302 28 60</w:t>
      </w: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-504822</wp:posOffset>
          </wp:positionH>
          <wp:positionV relativeFrom="paragraph">
            <wp:posOffset>-266697</wp:posOffset>
          </wp:positionV>
          <wp:extent cx="1382078" cy="848555"/>
          <wp:effectExtent b="0" l="0" r="0" t="0"/>
          <wp:wrapNone/>
          <wp:docPr id="6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2078" cy="8485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-226042</wp:posOffset>
          </wp:positionV>
          <wp:extent cx="2391728" cy="675384"/>
          <wp:effectExtent b="0" l="0" r="0" t="0"/>
          <wp:wrapNone/>
          <wp:docPr id="6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100.0" w:type="dxa"/>
        <w:left w:w="100.0" w:type="dxa"/>
        <w:bottom w:w="100.0" w:type="dxa"/>
        <w:right w:w="100.0" w:type="dxa"/>
      </w:tblCellMar>
    </w:tblPr>
  </w:style>
  <w:style w:type="table" w:styleId="TableNormal4" w:customStyle="1">
    <w:name w:val="TableNormal"/>
    <w:tblPr>
      <w:tblCellMar>
        <w:top w:w="100.0" w:type="dxa"/>
        <w:left w:w="100.0" w:type="dxa"/>
        <w:bottom w:w="100.0" w:type="dxa"/>
        <w:right w:w="100.0" w:type="dxa"/>
      </w:tblCellMar>
    </w:tblPr>
  </w:style>
  <w:style w:type="table" w:styleId="TableNormal5" w:customStyle="1">
    <w:name w:val="TableNormal"/>
    <w:tblPr>
      <w:tblCellMar>
        <w:top w:w="0.0" w:type="dxa"/>
        <w:left w:w="0.0" w:type="dxa"/>
        <w:bottom w:w="0.0" w:type="dxa"/>
        <w:right w:w="0.0" w:type="dxa"/>
      </w:tblCellMar>
    </w:tblPr>
  </w:style>
  <w:style w:type="table" w:styleId="TableNormal6" w:customStyle="1">
    <w:name w:val="TableNormal"/>
    <w:tblPr>
      <w:tblCellMar>
        <w:top w:w="0.0" w:type="dxa"/>
        <w:left w:w="0.0" w:type="dxa"/>
        <w:bottom w:w="0.0" w:type="dxa"/>
        <w:right w:w="0.0" w:type="dxa"/>
      </w:tblCellMar>
    </w:tblPr>
  </w:style>
  <w:style w:type="table" w:styleId="TableNormal7" w:customStyle="1">
    <w:name w:val="TableNormal"/>
    <w:tblPr>
      <w:tblCellMar>
        <w:top w:w="0.0" w:type="dxa"/>
        <w:left w:w="0.0" w:type="dxa"/>
        <w:bottom w:w="0.0" w:type="dxa"/>
        <w:right w:w="0.0" w:type="dxa"/>
      </w:tblCellMar>
    </w:tblPr>
  </w:style>
  <w:style w:type="table" w:styleId="TableNormal8" w:customStyle="1">
    <w:name w:val="TableNormal"/>
    <w:tblPr>
      <w:tblCellMar>
        <w:top w:w="0.0" w:type="dxa"/>
        <w:left w:w="0.0" w:type="dxa"/>
        <w:bottom w:w="0.0" w:type="dxa"/>
        <w:right w:w="0.0" w:type="dxa"/>
      </w:tblCellMar>
    </w:tblPr>
  </w:style>
  <w:style w:type="table" w:styleId="TableNormal9" w:customStyle="1">
    <w:name w:val="TableNormal"/>
    <w:tblPr>
      <w:tblCellMar>
        <w:top w:w="0.0" w:type="dxa"/>
        <w:left w:w="0.0" w:type="dxa"/>
        <w:bottom w:w="0.0" w:type="dxa"/>
        <w:right w:w="0.0" w:type="dxa"/>
      </w:tblCellMar>
    </w:tblPr>
  </w:style>
  <w:style w:type="table" w:styleId="TableNormala" w:customStyle="1">
    <w:name w:val="TableNormal"/>
    <w:tblPr>
      <w:tblCellMar>
        <w:top w:w="0.0" w:type="dxa"/>
        <w:left w:w="0.0" w:type="dxa"/>
        <w:bottom w:w="0.0" w:type="dxa"/>
        <w:right w:w="0.0" w:type="dxa"/>
      </w:tblCellMar>
    </w:tblPr>
  </w:style>
  <w:style w:type="table" w:styleId="TableNormalb" w:customStyle="1">
    <w:name w:val="Table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character" w:styleId="Refdecomentario">
    <w:name w:val="annotation reference"/>
    <w:basedOn w:val="Fuentedeprrafopredeter"/>
    <w:uiPriority w:val="99"/>
    <w:semiHidden w:val="1"/>
    <w:unhideWhenUsed w:val="1"/>
    <w:rsid w:val="004C3468"/>
    <w:rPr>
      <w:sz w:val="16"/>
      <w:szCs w:val="16"/>
    </w:rPr>
  </w:style>
  <w:style w:type="paragraph" w:styleId="Textocomentario">
    <w:name w:val="annotation text"/>
    <w:basedOn w:val="Normal"/>
    <w:link w:val="TextocomentarioCar"/>
    <w:uiPriority w:val="99"/>
    <w:semiHidden w:val="1"/>
    <w:unhideWhenUsed w:val="1"/>
    <w:rsid w:val="004C346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4C346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C3468"/>
    <w:rPr>
      <w:b w:val="1"/>
      <w:bCs w:val="1"/>
    </w:rPr>
  </w:style>
  <w:style w:type="character" w:styleId="AsuntodelcomentarioCar" w:customStyle="1">
    <w:name w:val="Asunto del comentario Car"/>
    <w:basedOn w:val="TextocomentarioCar"/>
    <w:link w:val="Asuntodelcomentario"/>
    <w:uiPriority w:val="99"/>
    <w:semiHidden w:val="1"/>
    <w:rsid w:val="004C346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P7bTgO08X7T3kdmehpJXFIOqLQ==">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2025-12-02T12:29:00Z</dcterms:created>
  <dc:creator>ACTITUD</dc:creator>
</cp:coreProperties>
</file>